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sz w:val="32"/>
        </w:rPr>
      </w:pPr>
      <w:r>
        <w:rPr>
          <w:rFonts w:cs="Calibri" w:ascii="Calibri" w:hAnsi="Calibri"/>
          <w:b/>
          <w:bCs/>
          <w:sz w:val="32"/>
        </w:rPr>
        <w:t>Braunschweig im Mittelalter – Eine historische Radtour</w:t>
      </w:r>
    </w:p>
    <w:p>
      <w:pPr>
        <w:pStyle w:val="Normal"/>
        <w:jc w:val="both"/>
        <w:rPr>
          <w:rFonts w:ascii="Calibri" w:hAnsi="Calibri" w:cs="Calibri"/>
          <w:b/>
          <w:bCs/>
        </w:rPr>
      </w:pPr>
      <w:r>
        <w:rPr>
          <w:rFonts w:cs="Calibri" w:ascii="Calibri" w:hAnsi="Calibri"/>
          <w:b/>
          <w:bCs/>
        </w:rPr>
        <w:t>Einleitung:</w:t>
      </w:r>
    </w:p>
    <w:p>
      <w:pPr>
        <w:pStyle w:val="Normal"/>
        <w:jc w:val="both"/>
        <w:rPr>
          <w:rFonts w:ascii="Calibri" w:hAnsi="Calibri" w:cs="Calibri"/>
          <w:bCs/>
        </w:rPr>
      </w:pPr>
      <w:r>
        <w:rPr>
          <w:rFonts w:cs="Calibri" w:ascii="Calibri" w:hAnsi="Calibri"/>
          <w:bCs/>
        </w:rPr>
        <w:t>Mit dem Rad ins Mittelalter: Auf dieser rund 20 km langen, selbstgeführten Themenradtour – allein oder in der Gruppe – tauchst du in die Geschichte Braunschweigs ein und erlebst, wie politische Macht, religiöses Leben, Handel und Alltag die Stadt geprägt haben. Start und Ziel ist die Burg Dankwarderode, wo du direkt im historischen Zentrum beginnst. Von dort führt dich die Route zu ausgewählten Kirchen und Bauwerken, unter anderem ins Magniviertel mit seinen verwinkelten Gassen und Handwerkstraditionen, zur Kirche St. Katharinen am Hagenmarkt, die vom Selbstbewusstsein der Kaufleute und den Fernhandelsbeziehungen erzählt, und zur Klosterkirche St. Maria in Riddagshausen, wo du Einblicke in das klösterliche Leben, Landwirtschaft und Bildungsarbeit des Mittelalters bekommst. Mit kurzen Stopps entdeckst du die Verflechtung von Rat und Herrschaft, frommer Praxis, Marktwesen und städtischem Alltag – lebendig, anschaulich und draußen.</w:t>
      </w:r>
    </w:p>
    <w:p>
      <w:pPr>
        <w:pStyle w:val="Normal"/>
        <w:jc w:val="both"/>
        <w:rPr>
          <w:rFonts w:ascii="Calibri" w:hAnsi="Calibri" w:cs="Calibri"/>
          <w:bCs/>
        </w:rPr>
      </w:pPr>
      <w:r>
        <w:rPr>
          <w:rFonts w:cs="Calibri" w:ascii="Calibri" w:hAnsi="Calibri"/>
          <w:bCs/>
        </w:rPr>
      </w:r>
    </w:p>
    <w:p>
      <w:pPr>
        <w:pStyle w:val="Normal"/>
        <w:jc w:val="both"/>
        <w:rPr>
          <w:rFonts w:ascii="Calibri" w:hAnsi="Calibri" w:cs="Calibri"/>
          <w:bCs/>
        </w:rPr>
      </w:pPr>
      <w:r>
        <w:rPr>
          <w:rFonts w:cs="Calibri" w:ascii="Calibri" w:hAnsi="Calibri"/>
          <w:bCs/>
        </w:rPr>
        <w:t>Die Tour dauert etwa 80 Minuten, richtet sich an alle interessierten Radfahrerinnen und Radfahrer ab 12 Jahren und eignet sich für Schulklassen, Freundeskreise und Gäste der Stadt. Bitte nutze ein verkehrstüchtiges Fahrrad, trage nach Möglichkeit einen Helm und beachte die Straßenverkehrsordnung. Nimm etwas Wasser und wetterfeste Kleidung mit – dann steht deiner Zeitreise auf zwei Rädern nichts im Weg. Startklar? An der Burg Dankwarderode wartet das Mittelalter auf dich.</w:t>
      </w:r>
    </w:p>
    <w:p>
      <w:pPr>
        <w:pStyle w:val="Normal"/>
        <w:rPr>
          <w:rFonts w:ascii="Calibri" w:hAnsi="Calibri" w:cs="Calibri"/>
          <w:bCs/>
        </w:rPr>
      </w:pPr>
      <w:r>
        <w:rPr>
          <w:rFonts w:cs="Calibri" w:ascii="Calibri" w:hAnsi="Calibri"/>
          <w:bCs/>
        </w:rPr>
      </w:r>
      <w:r>
        <w:br w:type="page"/>
      </w:r>
    </w:p>
    <w:p>
      <w:pPr>
        <w:pStyle w:val="ListParagraph"/>
        <w:numPr>
          <w:ilvl w:val="0"/>
          <w:numId w:val="1"/>
        </w:numPr>
        <w:spacing w:lineRule="auto" w:line="240" w:beforeAutospacing="1" w:afterAutospacing="1"/>
        <w:contextualSpacing/>
        <w:rPr>
          <w:rFonts w:ascii="Calibri" w:hAnsi="Calibri" w:eastAsia="Times New Roman" w:cs="Calibri"/>
          <w:b/>
          <w:kern w:val="0"/>
          <w:lang w:eastAsia="de-DE"/>
          <w14:ligatures w14:val="none"/>
        </w:rPr>
      </w:pPr>
      <w:r>
        <w:rPr>
          <w:rFonts w:eastAsia="Times New Roman" w:cs="Calibri" w:ascii="Calibri" w:hAnsi="Calibri"/>
          <w:b/>
          <w:kern w:val="0"/>
          <w:lang w:eastAsia="de-DE"/>
          <w14:ligatures w14:val="none"/>
        </w:rPr>
        <w:t>Burgplatz – Macht in Stein und Bronze (52.264579, 10.524234)</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Seit über tausend Jahren bündelt der Burgplatz Braunschweigs politisches, religiöses und kulturelles Zentrum: Burg Dankwarderode, der Braunschweiger Löwe und der Dom St. Blasii erzählen von der Machtentfaltung der Welfen, von Architekturentwicklung und von Braunschweig als Herrschafts- und Erinnerungsort (Arnhold, 2018, S. 30–31). Die Burg geht auf das 9. Jahrhundert zurück und wurde im 12. Jahrhundert unter Heinrich dem Löwen zur Residenz mit romanischem Palas, Kapelle und großem Hof ausgebaut – in Anlehnung an die Kaiserpfalzen der Zeit. Nach Verfall, Umbauten und Kasernennutzung folgte im 19. Jahrhundert die Restaurierung; heute prägt sie als Wahrzeichen den Platz (Arnhold, 2018, S. 174–177).</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1166 ließ Heinrich den Löwen errichten – die erste monumentale Bronzefreiplastik nördlich der Alpen, bewusst als politisches Statement gesetzt. Das Original ist museal gesichert, auf dem Platz steht eine Kopie; der Löwe wurde zum bekanntesten Symbol der Stadt (Arnhold, 2018, S. 180–181). Ab 1173 entstand der Dom St. Blasii als Grab- und Memorialkirche der Welfen. Die kreuzförmige, vollständig eingewölbte Pfeilerbasilika zählt zu den bedeutenden spätromanischen Kirchen Norddeutschlands; Mathilde (1189) und Heinrich (1195) wurden hier beigesetzt. Spätere Ergänzungen änderten Details, doch der romanische Kern prägt bis heute das Bild (Arnhold, 2018, S. 84–88).</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Die räumliche Dichte von Burg, Löwe und Dom macht die mittelalterliche Verzahnung von Herrschaft und sakraler Legitimation anschaulich – ideal als Auftakt- und Schlusspunkt der Tour (Arnhold, 2018, S. 30–31).</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w:t>
      </w:r>
      <w:r>
        <w:rPr>
          <w:rFonts w:eastAsia="Times New Roman" w:cs="Calibri" w:ascii="Calibri" w:hAnsi="Calibri"/>
          <w:b/>
          <w:kern w:val="0"/>
          <w:lang w:eastAsia="de-DE"/>
          <w14:ligatures w14:val="none"/>
        </w:rPr>
        <w:t>Arnhold, Elmar.</w:t>
      </w:r>
      <w:r>
        <w:rPr>
          <w:rFonts w:eastAsia="Times New Roman" w:cs="Calibri" w:ascii="Calibri" w:hAnsi="Calibri"/>
          <w:kern w:val="0"/>
          <w:lang w:eastAsia="de-DE"/>
          <w14:ligatures w14:val="none"/>
        </w:rPr>
        <w:t xml:space="preserve"> 2018. Mittelalterliche Metropole Braunschweig - Architektur und Stadtbaukunst vom 11. bis 15. Jahrhundert. Braunschweig: Appelhans-Verlag, 2018)</w:t>
      </w:r>
    </w:p>
    <w:p>
      <w:pPr>
        <w:pStyle w:val="ListParagraph"/>
        <w:numPr>
          <w:ilvl w:val="0"/>
          <w:numId w:val="1"/>
        </w:numPr>
        <w:spacing w:lineRule="auto" w:line="240" w:beforeAutospacing="1" w:afterAutospacing="1"/>
        <w:contextualSpacing/>
        <w:rPr>
          <w:rFonts w:ascii="Calibri" w:hAnsi="Calibri" w:eastAsia="Times New Roman" w:cs="Calibri"/>
          <w:b/>
          <w:kern w:val="0"/>
          <w:lang w:eastAsia="de-DE"/>
          <w14:ligatures w14:val="none"/>
        </w:rPr>
      </w:pPr>
      <w:r>
        <w:rPr>
          <w:rFonts w:eastAsia="Times New Roman" w:cs="Calibri" w:ascii="Calibri" w:hAnsi="Calibri"/>
          <w:b/>
          <w:kern w:val="0"/>
          <w:lang w:eastAsia="de-DE"/>
          <w14:ligatures w14:val="none"/>
        </w:rPr>
        <w:t>St. Katharinen – Kirche des Weichbildes Hagen (52.267528, 10.524811)</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Hier lässt sich der Stilwechsel vom Romanischen zur Gotik direkt an der Fassade „ablesen“. St. Katharinen entstand um 1200 im neu gegründeten Weichbild Hagen, das Heinrich der Löwe planmäßig anlegen ließ. Ihre frühe Festlegung als Standort und die erste urkundliche Nennung 1227 – mit der Bestätigung der freien Pfarrerwahl – unterstreichen die zentrale Rolle der Pfarrkirche für das neue Stadtviertel (Arnhold, 2018, S. 116).</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Architektonisch orientiert sich die Kirche an Dom St. Blasii: kreuzförmiger Grundriss, Apsiden und die typischen „Braunschweiger Kanten“ (Arnhold, 2018, S. 117). Um 1230 entstand der eindrucksvolle spätromanische Westbau mit reich gestaltetem Säulenportal, Lisenen und Rundbogenfriesen; die oberen Geschosse mit Biforien und Kleeblattbögen verweisen bereits auf die Frühgotik (Arnhold, 2018, S. 117, 120). Im 13. und 14. Jahrhundert wurde St. Katharinen zur Hallenkirche ausgebaut: hochgotische Maßwerkfenster, Strebepfeiler und figürliche Konsolen zeugen von handwerklicher Qualität (Arnhold, 2018, S. 120–121). Der Chor der Mitte des 14. Jahrhunderts mit polygonaler Apsis und großflächigem Maßwerk zählt zu den qualitätvollsten gotischen Bauteilen der Stadt. Trotz Umbauten und Kriegsschäden bleibt die Kirche ein „Lesebuch“ des Übergangs (Arnhold, 2018, S. 123).</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Wo du heute am Westbau stehst, siehst du Macht, Frömmigkeit und Quartiersidentität verdichtet: Pfarrkirchen strukturierten im Mittelalter das religiöse und soziale Leben – St. Katharinen war das geistliche Zentrum des Hagen und ein Orientierungspunkt an einer wichtigen städtischen Achse.</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w:t>
      </w:r>
      <w:r>
        <w:rPr>
          <w:rFonts w:eastAsia="Times New Roman" w:cs="Calibri" w:ascii="Calibri" w:hAnsi="Calibri"/>
          <w:b/>
          <w:kern w:val="0"/>
          <w:lang w:eastAsia="de-DE"/>
          <w14:ligatures w14:val="none"/>
        </w:rPr>
        <w:t>Arnhold, Elmar.</w:t>
      </w:r>
      <w:r>
        <w:rPr>
          <w:rFonts w:eastAsia="Times New Roman" w:cs="Calibri" w:ascii="Calibri" w:hAnsi="Calibri"/>
          <w:kern w:val="0"/>
          <w:lang w:eastAsia="de-DE"/>
          <w14:ligatures w14:val="none"/>
        </w:rPr>
        <w:t xml:space="preserve"> 2018. Mittelalterliche Metropole Braunschweig - Architektur und Stadtbaukunst vom 11. bis 15. Jahrhundert. Braunschweig: Appelhans-Verlag, 2018)</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r>
    </w:p>
    <w:p>
      <w:pPr>
        <w:pStyle w:val="ListParagraph"/>
        <w:numPr>
          <w:ilvl w:val="0"/>
          <w:numId w:val="1"/>
        </w:numPr>
        <w:spacing w:lineRule="auto" w:line="240" w:beforeAutospacing="1" w:afterAutospacing="1"/>
        <w:contextualSpacing/>
        <w:rPr>
          <w:rFonts w:ascii="Calibri" w:hAnsi="Calibri" w:eastAsia="Times New Roman" w:cs="Calibri"/>
          <w:b/>
          <w:kern w:val="0"/>
          <w:lang w:eastAsia="de-DE"/>
          <w14:ligatures w14:val="none"/>
        </w:rPr>
      </w:pPr>
      <w:r>
        <w:rPr>
          <w:rFonts w:eastAsia="Times New Roman" w:cs="Calibri" w:ascii="Calibri" w:hAnsi="Calibri"/>
          <w:b/>
          <w:kern w:val="0"/>
          <w:lang w:eastAsia="de-DE"/>
          <w14:ligatures w14:val="none"/>
        </w:rPr>
        <w:t>Altstadtmarkt – Handel, Recht und Glaube auf einem Platz (52.262964, 10.517611)</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Hier verdichtet sich die Macht der mittelalterlichen Altstadt: Als wirtschaftliches und politisches Zentrum des größten Weichbildes prägte der Altstadtmarkt Braunschweigs Selbstbewusstsein. Die Wirkung entsteht aus dem Zusammenspiel von St. Martini, Altstadtrathaus und Gewandhaus – Kirche, Rat und Handel in unmittelbarer Nachbarschaft (Arnhold, 2018, S. 104).</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St. Martini war seit dem frühen 13. Jahrhundert Hauptpfarrkirche der Altstadt. Der frühromanische Kern mit mächtiger Doppelturmfront bildet den einzigen vollständig ausgeführten Westbau einer mittelalterlichen Kirche in Braunschweig; über mehrere Bauphasen wuchs sie zur siebenjochigen Hallenkirche mit hochgotischen Seitenschiffen und reichem Maßwerk. Das Nordportal, dem Rathaus zugewandt, macht die Nähe von kirchlicher und städtischer Repräsentation anschaulich (Arnhold, 2018, S. 104–111, 182).</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Gegenüber steht das Altstadtrathaus, dessen Bau sich über rund zwei Jahrhunderte erstreckte: Westflügel um 1230/50, im Erdgeschoss Marktflächen, darüber die „Dornse“ als Ratssaal; im 14./15. Jahrhundert folgten Ratskapelle, Verwaltungsräume und die 1468 vollendeten spätgotischen Lauben. Diese prägen bis heute das Platzbild und formulieren den Anspruch auf politische Selbstständigkeit – hier wurde verwaltet, gerichtet und repräsentiert (Arnhold, 2018, S. 185–187).</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An der Nordseite liegt das Gewandhaus, Kernbau des 13. Jahrhunderts und Gildehaus der Gewandschneider; Schauseiten wurden im 16. Jahrhundert erneuert. Der große Gewölbekeller gilt als ältester gastronomisch genutzter Keller in Niedersachsen; Krambuden und Fleischscharren machten den Platz zum lebendigen Marktzentrum (Arnhold, 2018, S. 194–195).</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Wer heute den Platz umrundet, erlebt die mittelalterliche Verzahnung von Handel, Recht und Religion auf engstem Raum – ein Schlüsselort für Braunschweigs städtische Eigenständigkeit.</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w:t>
      </w:r>
      <w:r>
        <w:rPr>
          <w:rFonts w:eastAsia="Times New Roman" w:cs="Calibri" w:ascii="Calibri" w:hAnsi="Calibri"/>
          <w:b/>
          <w:kern w:val="0"/>
          <w:lang w:eastAsia="de-DE"/>
          <w14:ligatures w14:val="none"/>
        </w:rPr>
        <w:t>Arnhold, Elmar.</w:t>
      </w:r>
      <w:r>
        <w:rPr>
          <w:rFonts w:eastAsia="Times New Roman" w:cs="Calibri" w:ascii="Calibri" w:hAnsi="Calibri"/>
          <w:kern w:val="0"/>
          <w:lang w:eastAsia="de-DE"/>
          <w14:ligatures w14:val="none"/>
        </w:rPr>
        <w:t xml:space="preserve"> 2018. Mittelalterliche Metropole Braunschweig - Architektur und Stadtbaukunst vom 11. bis 15. Jahrhundert. Braunschweig: Appelhans-Verlag, 2018)</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r>
    </w:p>
    <w:p>
      <w:pPr>
        <w:pStyle w:val="ListParagraph"/>
        <w:numPr>
          <w:ilvl w:val="0"/>
          <w:numId w:val="1"/>
        </w:numPr>
        <w:spacing w:lineRule="auto" w:line="240" w:beforeAutospacing="1" w:afterAutospacing="1"/>
        <w:contextualSpacing/>
        <w:jc w:val="both"/>
        <w:rPr>
          <w:rFonts w:ascii="Calibri" w:hAnsi="Calibri" w:eastAsia="Times New Roman" w:cs="Calibri"/>
          <w:b/>
          <w:kern w:val="0"/>
          <w:lang w:eastAsia="de-DE"/>
          <w14:ligatures w14:val="none"/>
        </w:rPr>
      </w:pPr>
      <w:r>
        <w:rPr>
          <w:rFonts w:eastAsia="Times New Roman" w:cs="Calibri" w:ascii="Calibri" w:hAnsi="Calibri"/>
          <w:b/>
          <w:kern w:val="0"/>
          <w:lang w:eastAsia="de-DE"/>
          <w14:ligatures w14:val="none"/>
        </w:rPr>
        <w:t>St. Michaelis – Am Rand der Stadt: Glaube, Grenze, Gesellschaft (52.260869, 10.513096 und 52.261039, 10.515096 und 52.259590, 10.515471)</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Hier begegnen sich Kirche, Stadtmauer und Wehrturm auf engstem Raum – ein selten gut erhaltenes Befestigungsensemble, das die mittelalterliche Randlage spürbar macht. St. Michaelis wurde 1157 in einem Areal geweiht, das als Begräbnisplatz für Arme, Fremde und Ausgestoßene diente; später entwickelte sich die Kirche zur Pfarrkirche des Viertels (Arnhold, 2018, S. 143). Der Bau entstand im 13. Jahrhundert und wurde im 14. Jahrhundert zur dreischiffigen Hallenkirche erweitert: gotische Maßwerkfenster, Kreuzrippengewölbe und figürlicher Schmuck an den nordöstlichen Giebeln – darunter Michael und Laurentius aus der Mitte des 15. Jahrhunderts – kennzeichnen das Erscheinungsbild. Der kompakte Innenraum ist durch Gewölbe und Wandkonsolen klar gegliedert; ab 1514 wirkte hier Thomas Müntzer als Priester (Arnhold, 2018, S. 143–145).</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Unmittelbar südlich liegt ein weitgehend originaler Abschnitt der Stadtmauer des 13. Jahrhunderts, der die Grenze der Neustadt markierte. Daneben steht ein mittelalterlicher Wehrturm, einst Teil eines gedeckten Wehrgangs, der den Zugang zum Neustadtmühlengraben sicherte – der Wehrgang ist bis heute begehbar und macht die Verteidigungsstruktur greifbar (Niedersächsisches Landesamt für Denkmalpflege). Nördlich der Kirche ist der Mauerverlauf archäologisch nachweisbar; bereits in der ersten Hälfte des 12. Jahrhunderts bestand hier ein Wall</w:t>
      </w:r>
      <w:r>
        <w:rPr>
          <w:rFonts w:eastAsia="Times New Roman" w:cs="Cambria Math" w:ascii="Cambria Math" w:hAnsi="Cambria Math"/>
          <w:kern w:val="0"/>
          <w:lang w:eastAsia="de-DE"/>
          <w14:ligatures w14:val="none"/>
        </w:rPr>
        <w:noBreakHyphen/>
      </w:r>
      <w:r>
        <w:rPr>
          <w:rFonts w:eastAsia="Times New Roman" w:cs="Calibri" w:ascii="Calibri" w:hAnsi="Calibri"/>
          <w:kern w:val="0"/>
          <w:lang w:eastAsia="de-DE"/>
          <w14:ligatures w14:val="none"/>
        </w:rPr>
        <w:t>Graben</w:t>
      </w:r>
      <w:r>
        <w:rPr>
          <w:rFonts w:eastAsia="Times New Roman" w:cs="Cambria Math" w:ascii="Cambria Math" w:hAnsi="Cambria Math"/>
          <w:kern w:val="0"/>
          <w:lang w:eastAsia="de-DE"/>
          <w14:ligatures w14:val="none"/>
        </w:rPr>
        <w:noBreakHyphen/>
      </w:r>
      <w:r>
        <w:rPr>
          <w:rFonts w:eastAsia="Times New Roman" w:cs="Calibri" w:ascii="Calibri" w:hAnsi="Calibri"/>
          <w:kern w:val="0"/>
          <w:lang w:eastAsia="de-DE"/>
          <w14:ligatures w14:val="none"/>
        </w:rPr>
        <w:t>System, um 1200 ersetzt durch eine etwa 1,60 m starke Steinmauer mit vorgelagertem Graben. Ein freigelegtes Turmfundament dürfte noch in die Zeit Heinrichs des Löwen gehören (Arnhold, 2018, S. 56).</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Diese Station zeigt exemplarisch, wie religiöses Leben, sozialer Randbereich und städtische Verteidigung im Mittelalter ineinandergreifen – ein dichtes Bild urbaner Organisation am Stadtrand.</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w:t>
      </w:r>
      <w:r>
        <w:rPr>
          <w:rFonts w:eastAsia="Times New Roman" w:cs="Calibri" w:ascii="Calibri" w:hAnsi="Calibri"/>
          <w:b/>
          <w:kern w:val="0"/>
          <w:lang w:eastAsia="de-DE"/>
          <w14:ligatures w14:val="none"/>
        </w:rPr>
        <w:t>Arnhold, Elmar.</w:t>
      </w:r>
      <w:r>
        <w:rPr>
          <w:rFonts w:eastAsia="Times New Roman" w:cs="Calibri" w:ascii="Calibri" w:hAnsi="Calibri"/>
          <w:kern w:val="0"/>
          <w:lang w:eastAsia="de-DE"/>
          <w14:ligatures w14:val="none"/>
        </w:rPr>
        <w:t xml:space="preserve"> 2018. Mittelalterliche Metropole Braunschweig - Architektur und Stadtbaukunst vom 11. bis 15. Jahrhundert. Braunschweig: Appelhans-Verlag, 2018)</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r>
    </w:p>
    <w:p>
      <w:pPr>
        <w:pStyle w:val="ListParagraph"/>
        <w:numPr>
          <w:ilvl w:val="0"/>
          <w:numId w:val="1"/>
        </w:numPr>
        <w:spacing w:lineRule="auto" w:line="240" w:beforeAutospacing="1" w:afterAutospacing="1"/>
        <w:contextualSpacing/>
        <w:rPr>
          <w:rFonts w:ascii="Calibri" w:hAnsi="Calibri" w:eastAsia="Times New Roman" w:cs="Calibri"/>
          <w:b/>
          <w:kern w:val="0"/>
          <w:lang w:eastAsia="de-DE"/>
          <w14:ligatures w14:val="none"/>
        </w:rPr>
      </w:pPr>
      <w:r>
        <w:rPr>
          <w:rFonts w:eastAsia="Times New Roman" w:cs="Calibri" w:ascii="Calibri" w:hAnsi="Calibri"/>
          <w:b/>
          <w:kern w:val="0"/>
          <w:lang w:eastAsia="de-DE"/>
          <w14:ligatures w14:val="none"/>
        </w:rPr>
        <w:t>St. Nicolai (52.227058, 10.518541)</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Drei Apsiden über der Oker: St. Nicolai in Melverode liegt rund fünf Kilometer südlich der Braunschweiger Altstadt auf einer markanten Geländekante über dem rechten Okerufer und überrascht mit einem Grundriss, den man hier kaum erwartet. Die ältesten Bauteile entstanden um 1200 und stehen in enger Verbindung zur Baukunst der großen Braunschweiger Kirchen wie Dom, Burgkapelle und St. Martini (Dorn, 1978, S. 238).</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Vor dir gliedert sich der Bau klar: ein breiter Westbau, daran das Schiff, gefolgt von einem eingezogenen Chor mit drei Apsiden. Im Inneren teilen zwei Pfeilerpaare den Raum in drei unterschiedlich breite Schiffe; die ungewöhnlich komplexe Gewölbestruktur erinnert an Pfalz- und Doppelkapellen des 12. Jahrhunderts (Dorn, 1978, S. 238).</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1276 belegen Weihen weiterer Altäre sowie Ablässe die regionale Bedeutung der Kirche; von der mittelalterlichen Ausstattung haben sich nur wenige Stücke – Medaillons und Heiligenfiguren – erhalten, Restaurierungen im 20. Jahrhundert sicherten den Bestand (Dorn, 1978, S. 239). Im Kontext „Braunschweig im Mittelalter“ macht St. Nicolai die Entwicklung eines eigenständigen Weichbildes mit eigener kirchlicher und sozialer Identität sichtbar: Die klare Abgrenzung der Viertel und die enge Bindung der Bewohnerinnen und Bewohner an ihre Pfarrkirche prägten die Stadt – St. Nicolai zeigt diese Vielfalt und Dezentralität anschaulich.</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w:t>
      </w:r>
      <w:r>
        <w:rPr>
          <w:rFonts w:eastAsia="Times New Roman" w:cs="Calibri" w:ascii="Calibri" w:hAnsi="Calibri"/>
          <w:b/>
          <w:kern w:val="0"/>
          <w:lang w:eastAsia="de-DE"/>
          <w14:ligatures w14:val="none"/>
        </w:rPr>
        <w:t>Dorn, Reinhard.</w:t>
      </w:r>
      <w:r>
        <w:rPr>
          <w:rFonts w:eastAsia="Times New Roman" w:cs="Calibri" w:ascii="Calibri" w:hAnsi="Calibri"/>
          <w:kern w:val="0"/>
          <w:lang w:eastAsia="de-DE"/>
          <w14:ligatures w14:val="none"/>
        </w:rPr>
        <w:t xml:space="preserve"> 1978. Mittelalterliche Kirchen in Braunschweig. Hameln: CW Niedermeyer Hameln, 1978.)</w:t>
      </w:r>
    </w:p>
    <w:p>
      <w:pPr>
        <w:pStyle w:val="ListParagraph"/>
        <w:numPr>
          <w:ilvl w:val="0"/>
          <w:numId w:val="1"/>
        </w:numPr>
        <w:spacing w:lineRule="auto" w:line="240" w:beforeAutospacing="1" w:afterAutospacing="1"/>
        <w:contextualSpacing/>
        <w:rPr>
          <w:rFonts w:ascii="Calibri" w:hAnsi="Calibri" w:eastAsia="Times New Roman" w:cs="Calibri"/>
          <w:b/>
          <w:kern w:val="0"/>
          <w:lang w:eastAsia="de-DE"/>
          <w14:ligatures w14:val="none"/>
        </w:rPr>
      </w:pPr>
      <w:r>
        <w:rPr>
          <w:rFonts w:eastAsia="Times New Roman" w:cs="Calibri" w:ascii="Calibri" w:hAnsi="Calibri"/>
          <w:b/>
          <w:kern w:val="0"/>
          <w:lang w:eastAsia="de-DE"/>
          <w14:ligatures w14:val="none"/>
        </w:rPr>
        <w:t>Klosterkirche St. Maria (52.267339, 10.576034)</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Schlicht und eindrucksvoll: Die Klosterkirche St. Maria in Riddagshausen bildet das geistliche Zentrum des 1145 gegründeten Zisterzienserklosters. Gestiftet vom Ministerialen Ludolf von Wenden und unterstützt von Heinrich dem Löwen, waren die Klostergebäude beim Einzug des ersten Konvents weitgehend fertiggestellt – ein Hinweis auf die frühe Bedeutung der Anlage. Von der romanischen Vorgängerkirche des 12. Jahrhunderts haben sich nur wenige Bauteile erhalten; ihre Größe zeigt jedoch, dass Riddagshausen früh ein wichtiger religiöser Ort war (Dorn, 1978, S. 240).</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Der heute sichtbare Bau entstand im 13. Jahrhundert und folgt dem typischen Zisterziensergrundriss: eine dreischiffige Pfeilerbasilika mit Querhaus, rechteckigem Chor, Umgang und einem Kranz aus zwölf Kapellen. Die Ostteile mit Kapellenkranz und Umgang wurden wohl schon um 1216 begonnen, möglicherweise unter direkter Förderung Kaiser Ottos IV; bis etwa 1240/50 waren Chor, Querhaus und die östlichen Langhausjoche weitgehend vollendet. Später folgten die oberen Teile der Westfront und die Einwölbung des Mittelschiffs; 1275 wurde die Kirche geweiht (Dorn, 1978, S. 240–241). Innen zeigt sich die zisterziensische Reduktion: einfache Gratgewölbe in den Kapellen, ein durch schmale Pilaster gegliederter Umgang, erst im Hochchor reichere Formen mit eingestellten Halbsäulen und skulptierten Kapitellen. Die Vierung erhielt eine sorgfältig vorbereitete Rippenwölbung, das Langhaus wurde später mit gotischen Dienstbündeln ausgestattet – und trotz der Schlichtheit entsteht eine eindrucksvolle Raumwirkung durch Proportion, Lichtführung und klare Gliederung (Dorn, 1978, S. 241).</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Nach der Reformation wurde das Kloster 1568 evangelisch; Zerstörungen im 16. und 17. Jahrhundert führten zu Verlusten der mittelalterlichen Ausstattung, während barocke Elemente wie der Hochaltar von 1735 den Innenraum bis heute prägen (Dorn, 1978, S. 243). Zwischen Stadt und Umland gelegen, steht St. Maria exemplarisch für die Rolle monastischer Gemeinschaften: religiöse Praxis verbunden mit Bildung, Seelsorge, wirtschaftlicher Tätigkeit und sozialer Verantwortung. Für die Tour „Braunschweig im Mittelalter“ öffnet dieser Ort den Blick auf die Vielfalt kirchlicher Institutionen und ihre prägende Wirkung auf Stadt und Region.</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w:t>
      </w:r>
      <w:r>
        <w:rPr>
          <w:rFonts w:eastAsia="Times New Roman" w:cs="Calibri" w:ascii="Calibri" w:hAnsi="Calibri"/>
          <w:b/>
          <w:kern w:val="0"/>
          <w:lang w:eastAsia="de-DE"/>
          <w14:ligatures w14:val="none"/>
        </w:rPr>
        <w:t>Dorn, Reinhard.</w:t>
      </w:r>
      <w:r>
        <w:rPr>
          <w:rFonts w:eastAsia="Times New Roman" w:cs="Calibri" w:ascii="Calibri" w:hAnsi="Calibri"/>
          <w:kern w:val="0"/>
          <w:lang w:eastAsia="de-DE"/>
          <w14:ligatures w14:val="none"/>
        </w:rPr>
        <w:t xml:space="preserve"> 1978. Mittelalterliche Kirchen in Braunschweig. Hameln: CW Niedermeyer Hameln, 1978.)</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r>
    </w:p>
    <w:p>
      <w:pPr>
        <w:pStyle w:val="ListParagraph"/>
        <w:numPr>
          <w:ilvl w:val="0"/>
          <w:numId w:val="1"/>
        </w:numPr>
        <w:spacing w:lineRule="auto" w:line="240" w:beforeAutospacing="1" w:afterAutospacing="1"/>
        <w:contextualSpacing/>
        <w:rPr>
          <w:rFonts w:ascii="Calibri" w:hAnsi="Calibri" w:eastAsia="Times New Roman" w:cs="Calibri"/>
          <w:b/>
          <w:bCs/>
          <w:kern w:val="0"/>
          <w:lang w:eastAsia="de-DE"/>
          <w14:ligatures w14:val="none"/>
        </w:rPr>
      </w:pPr>
      <w:r>
        <w:rPr>
          <w:rFonts w:eastAsia="Times New Roman" w:cs="Calibri" w:ascii="Calibri" w:hAnsi="Calibri"/>
          <w:b/>
          <w:bCs/>
          <w:kern w:val="0"/>
          <w:lang w:eastAsia="de-DE"/>
          <w14:ligatures w14:val="none"/>
        </w:rPr>
        <w:t>St. Magni – Früher Siedlungskern und Quartiersidentität (52.262301, 10.529609)</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Die Magnikirche gehört zu den ältesten kirchlichen Einrichtungen Braunschweigs und markiert einen der frühesten Siedlungskerne der Stadt. Ihre Weihe im Jahr 1031 stellt zugleich die erste urkundliche Erwähnung Braunschweigs als „brunesguik“ dar – ein Hinweis auf die herausragende historische Bedeutung dieses Ortes (Arnhold, 2018, S. 134). Der Platz vor der Kirche bildete im Mittelalter das östliche Ende eines langgestreckten Straßenmarktes, der das wirtschaftliche Zentrum des Viertels prägte.</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Der heutige Kirchenbau entstand ab der Mitte des 13. Jahrhunderts, nachdem Herzog Otto das Kind der Altewiek 1245 mit Stadtrechten ausgestattet hatte. Bereits 1252 ist ein Ablass für den Neubau belegt (Arnhold, 2018, S. 134–135). Anders als die großen Pfarrkirchen der führenden Weichbilde wurde St. Magni von Beginn an als dreischiffige Hallenkirche geplant. Der Westbau orientierte sich jedoch an der Architektur des Doms St. Blasii: Die frühgotischen Sockelgeschosse mit Lisenengliederung und das reich gestaltete, mehrfach gestufte Säulenportal zeigen die enge Verbindung zur überregionalen Kirchenbaukunst (Arnhold, 2018, S. 135).</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Das Langhaus wurde im frühen 14. Jahrhundert vollendet und später durch einen spätgotischen Hallenchor mit fünfseitiger Apsis ersetzt, dessen Datierung auf 1447 verweist. Die unregelmäßige Einbindung des Chores in das Langhaus deutet darauf hin, dass Teile der Fundamente des Vorgängerbaus weiterverwendet wurden (Arnhold, 2018, S. 135). Der Westbau blieb unvollendet: Während der Südturm eine spätmittelalterliche Haube erhielt, wurde der Nordturm erst im 18. Jahrhundert barock überformt – die Haube ging jedoch 1944 verloren (Arnhold, 2018, S. 136).</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Der Zweite Weltkrieg traf St. Magni schwer. Das Langhaus wurde 1944 weitgehend zerstört, darunter auch das erste vollständig über alle Schiffe gespannte Hallendach Braunschweigs. Der Wiederaufbau der 1950er und 1960er Jahre erfolgte bewusst modern, wobei die südliche Pfeilerreihe und Teile der mittelalterlichen Struktur erhalten blieben. Der Chor hingegen wurde weitgehend in seiner spätgotischen Form rekonstruiert (Arnhold, 2018, S. 137–138).</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Unmittelbar hinter der Kirche lässt sich die mittelalterliche Wohnarchitektur des Viertels exemplarisch nachvollziehen. Das Haus „Hinter der Magnikirche 1“, dessen Kern um 1500 entstand, zeigt typische Merkmale spätmittelalterlicher Fachwerkarchitektur; das zweite Obergeschoss und das Dach stammen aus dem Jahr 1645 (Arnhold, 2018, S. 202). Die Wohnbebauung der Altewiek war im Mittelalter stark von Fachwerk geprägt: traufständige Häuser, enge Hofbereiche, Nebengebäude und Speicher bestimmten das Bild (Arnhold, 2018, S. 202–203).</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Im Magniviertel wird die kleinteilige Struktur mittelalterlicher Wohn- und Handwerksquartiere besonders anschaulich. Die Magnikirche und die erhaltene Fachwerkarchitektur verdeutlichen die enge Verzahnung von Wohnen, Arbeiten und religiöser Bindung. Für die Tour bietet dieser Ort einen unmittelbaren Einblick in die alltägliche Lebenswelt der Stadtbewohner – ein Quartier, das seine Identität seit dem Mittelalter bewahrt hat.</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w:t>
      </w:r>
      <w:r>
        <w:rPr>
          <w:rFonts w:eastAsia="Times New Roman" w:cs="Calibri" w:ascii="Calibri" w:hAnsi="Calibri"/>
          <w:b/>
          <w:kern w:val="0"/>
          <w:lang w:eastAsia="de-DE"/>
          <w14:ligatures w14:val="none"/>
        </w:rPr>
        <w:t>Arnhold, Elmar.</w:t>
      </w:r>
      <w:r>
        <w:rPr>
          <w:rFonts w:eastAsia="Times New Roman" w:cs="Calibri" w:ascii="Calibri" w:hAnsi="Calibri"/>
          <w:kern w:val="0"/>
          <w:lang w:eastAsia="de-DE"/>
          <w14:ligatures w14:val="none"/>
        </w:rPr>
        <w:t xml:space="preserve"> 2018. Mittelalterliche Metropole Braunschweig - Architektur und Stadtbaukunst vom 11. bis 15. Jahrhundert. Braunschweig: Appelhans-Verlag, 2018)</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r>
    </w:p>
    <w:p>
      <w:pPr>
        <w:pStyle w:val="ListParagraph"/>
        <w:numPr>
          <w:ilvl w:val="0"/>
          <w:numId w:val="1"/>
        </w:numPr>
        <w:spacing w:lineRule="auto" w:line="240" w:beforeAutospacing="1" w:afterAutospacing="1"/>
        <w:contextualSpacing/>
        <w:rPr>
          <w:rFonts w:ascii="Calibri" w:hAnsi="Calibri" w:eastAsia="Times New Roman" w:cs="Calibri"/>
          <w:b/>
          <w:kern w:val="0"/>
          <w:lang w:eastAsia="de-DE"/>
          <w14:ligatures w14:val="none"/>
        </w:rPr>
      </w:pPr>
      <w:r>
        <w:rPr>
          <w:rFonts w:eastAsia="Times New Roman" w:cs="Calibri" w:ascii="Calibri" w:hAnsi="Calibri"/>
          <w:b/>
          <w:kern w:val="0"/>
          <w:lang w:eastAsia="de-DE"/>
          <w14:ligatures w14:val="none"/>
        </w:rPr>
        <w:t>Burgplatz – Macht in Stein und Bronze (52.264579, 10.524234)</w:t>
      </w:r>
    </w:p>
    <w:p>
      <w:pPr>
        <w:pStyle w:val="Normal"/>
        <w:spacing w:lineRule="auto" w:line="240" w:beforeAutospacing="1" w:afterAutospacing="1"/>
        <w:rPr>
          <w:rFonts w:ascii="Calibri" w:hAnsi="Calibri" w:eastAsia="Times New Roman" w:cs="Calibri"/>
          <w:kern w:val="0"/>
          <w:lang w:eastAsia="de-DE"/>
          <w14:ligatures w14:val="none"/>
        </w:rPr>
      </w:pPr>
      <w:r>
        <w:rPr>
          <w:rFonts w:eastAsia="Times New Roman" w:cs="Calibri" w:ascii="Calibri" w:hAnsi="Calibri"/>
          <w:kern w:val="0"/>
          <w:lang w:eastAsia="de-DE"/>
          <w14:ligatures w14:val="none"/>
        </w:rPr>
        <w:t>Der Burgplatz bildet nicht nur den Ausgangspunkt der Route, sondern zugleich ihr Ziel.</w:t>
      </w:r>
    </w:p>
    <w:sectPr>
      <w:headerReference w:type="even" r:id="rId2"/>
      <w:headerReference w:type="default" r:id="rId3"/>
      <w:headerReference w:type="first" r:id="rId4"/>
      <w:type w:val="nextPage"/>
      <w:pgSz w:w="11906" w:h="16838"/>
      <w:pgMar w:left="1417" w:right="1417"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libri">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Calibri">
    <w:charset w:val="00" w:characterSet="windows-1252"/>
    <w:family w:val="swiss"/>
    <w:pitch w:val="variable"/>
  </w:font>
  <w:font w:name="Cambria Math">
    <w:charset w:val="00" w:characterSet="windows-1252"/>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jc w:val="center"/>
      <w:rPr>
        <w:b/>
        <w:bCs/>
        <w:sz w:val="28"/>
        <w:szCs w:val="28"/>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160"/>
      <w:jc w:val="center"/>
      <w:rPr>
        <w:b/>
        <w:bCs/>
        <w:sz w:val="28"/>
        <w:szCs w:val="28"/>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72b95"/>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de-DE" w:eastAsia="en-US" w:bidi="ar-SA"/>
      <w14:ligatures w14:val="standardContextual"/>
    </w:rPr>
  </w:style>
  <w:style w:type="paragraph" w:styleId="Heading1">
    <w:name w:val="heading 1"/>
    <w:basedOn w:val="Normal"/>
    <w:next w:val="Normal"/>
    <w:link w:val="berschrift1Zchn"/>
    <w:uiPriority w:val="9"/>
    <w:qFormat/>
    <w:rsid w:val="00446892"/>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semiHidden/>
    <w:unhideWhenUsed/>
    <w:qFormat/>
    <w:rsid w:val="00446892"/>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446892"/>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446892"/>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446892"/>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446892"/>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446892"/>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446892"/>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446892"/>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rPr/>
  </w:style>
  <w:style w:type="character" w:styleId="berschrift1Zchn" w:customStyle="1">
    <w:name w:val="Überschrift 1 Zchn"/>
    <w:basedOn w:val="DefaultParagraphFont"/>
    <w:uiPriority w:val="9"/>
    <w:rsid w:val="00446892"/>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semiHidden/>
    <w:rsid w:val="00446892"/>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rsid w:val="00446892"/>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rsid w:val="00446892"/>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rsid w:val="00446892"/>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rsid w:val="00446892"/>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rsid w:val="00446892"/>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rsid w:val="00446892"/>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rsid w:val="00446892"/>
    <w:rPr>
      <w:rFonts w:eastAsia="" w:cs="" w:cstheme="majorBidi" w:eastAsiaTheme="majorEastAsia"/>
      <w:color w:themeColor="text1" w:themeTint="d8" w:val="272727"/>
    </w:rPr>
  </w:style>
  <w:style w:type="character" w:styleId="TitelZchn" w:customStyle="1">
    <w:name w:val="Titel Zchn"/>
    <w:basedOn w:val="DefaultParagraphFont"/>
    <w:uiPriority w:val="10"/>
    <w:rsid w:val="00446892"/>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rsid w:val="00446892"/>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rsid w:val="00446892"/>
    <w:rPr>
      <w:i/>
      <w:iCs/>
      <w:color w:themeColor="text1" w:themeTint="bf" w:val="404040"/>
    </w:rPr>
  </w:style>
  <w:style w:type="character" w:styleId="IntenseEmphasis">
    <w:name w:val="Intense Emphasis"/>
    <w:basedOn w:val="DefaultParagraphFont"/>
    <w:uiPriority w:val="21"/>
    <w:qFormat/>
    <w:rsid w:val="00446892"/>
    <w:rPr>
      <w:i/>
      <w:iCs/>
      <w:color w:themeColor="accent1" w:themeShade="bf" w:val="0F4761"/>
    </w:rPr>
  </w:style>
  <w:style w:type="character" w:styleId="IntensivesZitatZchn" w:customStyle="1">
    <w:name w:val="Intensives Zitat Zchn"/>
    <w:basedOn w:val="DefaultParagraphFont"/>
    <w:link w:val="IntenseQuote"/>
    <w:uiPriority w:val="30"/>
    <w:rsid w:val="00446892"/>
    <w:rPr>
      <w:i/>
      <w:iCs/>
      <w:color w:themeColor="accent1" w:themeShade="bf" w:val="0F4761"/>
    </w:rPr>
  </w:style>
  <w:style w:type="character" w:styleId="IntenseReference">
    <w:name w:val="Intense Reference"/>
    <w:basedOn w:val="DefaultParagraphFont"/>
    <w:uiPriority w:val="32"/>
    <w:qFormat/>
    <w:rsid w:val="00446892"/>
    <w:rPr>
      <w:b/>
      <w:bCs/>
      <w:smallCaps/>
      <w:color w:themeColor="accent1" w:themeShade="bf" w:val="0F4761"/>
      <w:spacing w:val="5"/>
    </w:rPr>
  </w:style>
  <w:style w:type="character" w:styleId="KopfzeileZchn" w:customStyle="1">
    <w:name w:val="Kopfzeile Zchn"/>
    <w:basedOn w:val="DefaultParagraphFont"/>
    <w:uiPriority w:val="99"/>
    <w:rsid w:val="008647da"/>
    <w:rPr/>
  </w:style>
  <w:style w:type="character" w:styleId="FuzeileZchn" w:customStyle="1">
    <w:name w:val="Fußzeile Zchn"/>
    <w:basedOn w:val="DefaultParagraphFont"/>
    <w:uiPriority w:val="99"/>
    <w:rsid w:val="008647da"/>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itle">
    <w:name w:val="Title"/>
    <w:basedOn w:val="Normal"/>
    <w:next w:val="Normal"/>
    <w:link w:val="TitelZchn"/>
    <w:uiPriority w:val="10"/>
    <w:qFormat/>
    <w:rsid w:val="00446892"/>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446892"/>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446892"/>
    <w:pPr>
      <w:spacing w:before="160" w:after="160"/>
      <w:jc w:val="center"/>
    </w:pPr>
    <w:rPr>
      <w:i/>
      <w:iCs/>
      <w:color w:themeColor="text1" w:themeTint="bf" w:val="404040"/>
    </w:rPr>
  </w:style>
  <w:style w:type="paragraph" w:styleId="ListParagraph">
    <w:name w:val="List Paragraph"/>
    <w:basedOn w:val="Normal"/>
    <w:uiPriority w:val="34"/>
    <w:qFormat/>
    <w:rsid w:val="00446892"/>
    <w:pPr>
      <w:spacing w:before="0" w:after="160"/>
      <w:ind w:start="720"/>
      <w:contextualSpacing/>
    </w:pPr>
    <w:rPr/>
  </w:style>
  <w:style w:type="paragraph" w:styleId="IntenseQuote">
    <w:name w:val="Intense Quote"/>
    <w:basedOn w:val="Normal"/>
    <w:next w:val="Normal"/>
    <w:link w:val="IntensivesZitatZchn"/>
    <w:uiPriority w:val="30"/>
    <w:qFormat/>
    <w:rsid w:val="00446892"/>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Kopf-Fuzeile">
    <w:name w:val="Kopf-/Fußzeile"/>
    <w:basedOn w:val="Normal"/>
    <w:qFormat/>
    <w:pPr/>
    <w:rPr/>
  </w:style>
  <w:style w:type="paragraph" w:styleId="Header">
    <w:name w:val="header"/>
    <w:basedOn w:val="Normal"/>
    <w:link w:val="KopfzeileZchn"/>
    <w:uiPriority w:val="99"/>
    <w:unhideWhenUsed/>
    <w:rsid w:val="008647da"/>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8647da"/>
    <w:pPr>
      <w:tabs>
        <w:tab w:val="clear" w:pos="708"/>
        <w:tab w:val="center" w:pos="4536" w:leader="none"/>
        <w:tab w:val="right" w:pos="9072" w:leader="none"/>
      </w:tabs>
      <w:spacing w:lineRule="auto" w:line="240" w:before="0" w:after="0"/>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Collabora_Office/25.04.9.2$Windows_X86_64 LibreOffice_project/e3742eddf280d42763de19c0fc29178a4d24c7e7</Application>
  <AppVersion>15.0000</AppVersion>
  <Pages>7</Pages>
  <Words>2221</Words>
  <Characters>14498</Characters>
  <CharactersWithSpaces>16684</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2026-01-27T13:58:00Z</dcterms:created>
  <dc:creator>Julian Abelmann</dc:creator>
  <dc:description/>
  <dc:language>de-DE</dc:language>
  <cp:lastModifiedBy/>
  <dcterms:modified xsi:type="dcterms:W3CDTF">2026-05-07T09:34:41Z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